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Style w:val="5"/>
          <w:rFonts w:hint="eastAsia" w:ascii="微软雅黑" w:hAnsi="微软雅黑" w:eastAsia="微软雅黑" w:cs="微软雅黑"/>
          <w:i w:val="0"/>
          <w:caps w:val="0"/>
          <w:color w:val="000000"/>
          <w:spacing w:val="0"/>
          <w:sz w:val="24"/>
          <w:szCs w:val="24"/>
        </w:rPr>
        <w:t>医疗器械注册管理办法</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bookmarkStart w:id="0" w:name="_GoBack"/>
      <w:bookmarkEnd w:id="0"/>
      <w:r>
        <w:rPr>
          <w:rFonts w:hint="eastAsia" w:ascii="微软雅黑" w:hAnsi="微软雅黑" w:eastAsia="微软雅黑" w:cs="微软雅黑"/>
          <w:i w:val="0"/>
          <w:caps w:val="0"/>
          <w:color w:val="000000"/>
          <w:spacing w:val="0"/>
          <w:sz w:val="24"/>
          <w:szCs w:val="24"/>
        </w:rPr>
        <w:t>第一章　总　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第一条　为规范医疗器械的注册与备案管理，保证医疗器械的安全、有效，根据《医疗器械监督管理条例》，制定本办法。</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第二条　在中华人民共和国境内销售、使用的医疗器械,应当按照本办法的规定申请注册或者办理备案。</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第三条　医疗器械注册是食品药品监督管理部门根据医疗器械注册申请人的申请，依照法定程序，对其拟上市医疗器械的安全性、有效性研究及其结果进行系统评价，以决定是否同意其申请的过程。</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医疗器械备案是医疗器械备案人向食品药品监督管理部门提交备案资料，食品药品监督管理部门对提交的备案资料存档备查。</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第四条　医疗器械注册与备案应当遵循公开、公平、公正的原则。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第五条　第一类医疗器械实行备案管理。第二类、第三类医疗器械实行注册管理。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境内第一类医疗器械备案，备案人向设区的市级食品药品监督管理部门提交备案资料。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境内第二类医疗器械由省、自治区、直辖市食品药品监督管理部门审查，批准后发给医疗器械注册证。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境内第三类医疗器械由国家食品药品监督管理总局审查，批准后发给医疗器械注册证。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进口第一类医疗器械备案，备案人向国家食品药品监督管理总局提交备案资料。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进口第二类、第三类医疗器械由国家食品药品监督管理总局审查，批准后发给医疗器械注册证。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香港、澳门、台湾地区医疗器械的注册、备案，参照进口医疗器械办理。</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第六条　医疗器械注册人、备案人以自己名义把产品推向市场，对产品负法律责任。</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第七条　食品药品监督管理部门依法及时公布医疗器械注册、备案相关信息。申请人可以查询审批进度和结果，公众可以查阅审批结果。</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第八条　国家鼓励医疗器械的研究与创新，对创新医疗器械实行特别审批，促进医疗器械新技术的推广与应用，推动医疗器械产业的发展。</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第二章　基本要求</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第九条　医疗器械注册申请人和备案人应当建立与产品研制、生产有关的质量管理体系，并保持有效运行。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按照创新医疗器械特别审批程序审批的境内医疗器械申请注册时，样品委托其他企业生产的，应当委托具有相应生产范围的医疗器械生产企业；不属于按照创新医疗器械特别审批程序审批的境内医疗器械申请注册时，样品不得委托其他企业生产。</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第十条　办理医疗器械注册或者备案事务的人员应当具有相应的专业知识，熟悉医疗器械注册或者备案管理的法律、法规、规章和技术要求。</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第十一条　申请人或者备案人申请注册或者办理备案，应当遵循医疗器械安全有效基本要求，保证研制过程规范，所有数据真实、完整和可溯源。</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第十二条　申请注册或者办理备案的资料应当使用中文。根据外文资料翻译的，应当同时提供原文。引用未公开发表的文献资料时，应当提供资料所有者许可使用的证明文件。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申请人、备案人对资料的真实性负责。</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第十三条　申请注册或者办理备案的进口医疗器械，应当在申请人或者备案人注册地或者生产地址所在国家（地区）已获准上市销售。</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申请人或者备案人注册地或者生产地址所在国家（地区）未将该产品作为医疗器械管理的，申请人或者备案人需提供相关证明文件，包括注册地或者生产地址所在国家（地区）准许该产品上市销售的证明文件。</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第十四条　境外申请人或者备案人应当通过其在中国境内设立的代表机构或者指定中国境内的企业法人作为代理人，配合境外申请人或者备案人开展相关工作。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代理人除办理医疗器械注册或者备案事宜外，还应当承担以下责任：</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（一）与相应食品药品监督管理部门、境外申请人或者备案人的联络；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（二）向申请人或者备案人如实、准确传达相关的法规和技术要求；</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（三）收集上市后医疗器械不良事件信息并反馈境外注册人或者备案人，同时向相应的食品药品监督管理部门报告；</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（四）协调医疗器械上市后的产品召回工作，并向相应的食品药品监督管理部门报告；</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（五）其他涉及产品质量和售后服务的连带责任。</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第三章　产品技术要求和注册检验</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第十五条　申请人或者备案人应当编制拟注册或者备案医疗器械的产品技术要求。第一类医疗器械的产品技术要求由备案人办理备案时提交食品药品监督管理部门。第二类、第三类医疗器械的产品技术要求由食品药品监督管理部门在批准注册时予以核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产品技术要求主要包括医疗器械成品的性能指标和检验方法，其中性能指标是指可进行客观判定的成品的功能性、安全性指标以及与质量控制相关的其他指标。</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在中国上市的医疗器械应当符合经注册核准或者备案的产品技术要求。</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第十六条　申请第二类、第三类医疗器械注册，应当进行注册检验。医疗器械检验机构应当依据产品技术要求对相关产品进行注册检验。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注册检验样品的生产应当符合医疗器械质量管理体系的相关要求，注册检验合格的方可进行临床试验或者申请注册。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办理第一类医疗器械备案的，备案人可以提交产品自检报告。</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第十七条　申请注册检验，申请人应当向检验机构提供注册检验所需要的有关技术资料、注册检验用样品及产品技术要求。</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第十八条　医疗器械检验机构应当具有医疗器械检验资质、在其承检范围内进行检验，并对申请人提交的产品技术要求进行预评价。预评价意见随注册检验报告一同出具给申请人。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尚未列入医疗器械检验机构承检范围的医疗器械，由相应的注册审批部门指定有能力的检验机构进行检验。</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第十九条　同一注册单元内所检验的产品应当能够代表本注册单元内其他产品的安全性和有效性。</w:t>
      </w:r>
    </w:p>
    <w:p>
      <w:pPr>
        <w:pStyle w:val="2"/>
        <w:keepNext w:val="0"/>
        <w:keepLines w:val="0"/>
        <w:widowControl/>
        <w:suppressLineNumbers w:val="0"/>
        <w:wordWrap/>
        <w:spacing w:line="480" w:lineRule="atLeast"/>
        <w:ind w:left="0" w:firstLine="0"/>
        <w:jc w:val="center"/>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第四章　临床评价</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第二十条　医疗器械临床评价是指申请人或者备案人通过临床文献资料、临床经验数据、临床试验等信息对产品是否满足使用要求或者适用范围进行确认的过程。</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第二十一条　临床评价资料是指申请人或者备案人进行临床评价所形成的文件。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需要进行临床试验的，提交的临床评价资料应当包括临床试验方案和临床试验报告。</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第二十二条　办理第一类医疗器械备案，不需进行临床试验。申请第二类、第三类医疗器械注册，应当进行临床试验。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有下列情形之一的，可以免于进行临床试验：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（一）工作机理明确、设计定型，生产工艺成熟，已上市的同品种医疗器械临床应用多年且无严重不良事件记录，不改变常规用途的；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（二）通过非临床评价能够证明该医疗器械安全、有效的；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（三）通过对同品种医疗器械临床试验或者临床使用获得的数据进行分析评价，能够证明该医疗器械安全、有效的。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免于进行临床试验的医疗器械目录由国家食品药品监督管理总局制定、调整并公布。未列入免于进行临床试验的医疗器械目录的产品，通过对同品种医疗器械临床试验或者临床使用获得的数据进行分析评价，能够证明该医疗器械安全、有效的，申请人可以在申报注册时予以说明，并提交相关证明资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第二十三条　开展医疗器械临床试验，应当按照医疗器械临床试验质量管理规范的要求，在取得资质的临床试验机构内进行。临床试验样品的生产应当符合医疗器械质量管理体系的相关要求。</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第二十四条　第三类医疗器械进行临床试验对人体具有较高风险的，应当经国家食品药品监督管理总局批准。需进行临床试验审批的第三类医疗器械目录由国家食品药品监督管理总局制定、调整并公布。</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第二十五条　临床试验审批是指国家食品药品监督管理总局根据申请人的申请，对拟开展临床试验的医疗器械的风险程度、临床试验方案、临床受益与风险对比分析报告等进行综合分析，以决定是否同意开展临床试验的过程。</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第二十六条　需进行医疗器械临床试验审批的，申请人应当按照相关要求向国家食品药品监督管理总局报送申报资料。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第二十七条　国家食品药品监督管理总局受理医疗器械临床试验审批申请后，应当自受理申请之日起3个工作日内将申报资料转交医疗器械技术审评机构。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技术审评机构应当在40个工作日内完成技术审评。国家食品药品监督管理总局应当在技术审评结束后20个工作日内作出决定。准予开展临床试验的，发给医疗器械临床试验批件；不予批准的，应当书面说明理由。</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第二十八条　技术审评过程中需要申请人补正资料的，技术审评机构应当一次告知需要补正的全部内容。申请人应当在1年内按照补正通知的要求一次提供补充资料。技术审评机构应当自收到补充资料之日起40个工作日内完成技术审评。申请人补充资料的时间不计算在审评时限内。</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申请人逾期未提交补充资料的，由技术审评机构终止技术审评，提出不予批准的建议，国家食品药品监督管理总局核准后作出不予批准的决定。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第二十九条　有下列情形之一的，国家食品药品监督管理总局应当撤销已获得的医疗器械临床试验批准文件：</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（一）临床试验申报资料虚假的;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（二）已有最新研究证实原批准的临床试验伦理性和科学性存在问题的;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（三）其他应当撤销的情形。</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第三十条　医疗器械临床试验应当在批准后3年内实施；逾期未实施的，原批准文件自行废止，仍需进行临床试验的，应当重新申请。</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第五章　产品注册</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第三十一条　申请医疗器械注册，申请人应当按照相关要求向食品药品监督管理部门报送申报资料。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第三十二条　食品药品监督管理部门收到申请后对申报资料进行形式审查，并根据下列情况分别作出处理：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（一）申请事项属于本部门职权范围，申报资料齐全、符合形式审查要求的，予以受理；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（二）申报资料存在可以当场更正的错误的，应当允许申请人当场更正；</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（三）申报资料不齐全或者不符合形式审查要求的，应当在5个工作日内一次告知申请人需要补正的全部内容，逾期不告知的，自收到申报资料之日起即为受理；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（四）申请事项不属于本部门职权范围的，应当即时告知申请人不予受理。</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食品药品监督管理部门受理或者不予受理医疗器械注册申请，应当出具加盖本部门专用印章并注明日期的受理或者不予受理的通知书。</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第三十三条　受理注册申请的食品药品监督管理部门应当自受理之日起3个工作日内将申报资料转交技术审评机构。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技术审评机构应当在60个工作日内完成第二类医疗器械注册的技术审评工作，在90个工作日内完成第三类医疗器械注册的技术审评工作。</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需要外聘专家审评、药械组合产品需与药品审评机构联合审评的，所需时间不计算在内，技术审评机构应当将所需时间书面告知申请人。</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第三十四条　食品药品监督管理部门在组织产品技术审评时可以调阅原始研究资料，并组织对申请人进行与产品研制、生产有关的质量管理体系核查。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二类、第三类医疗器械注册质量管理体系核查，由省、自治区、直辖市食品药品监督管理部门开展，其中境内第三类医疗器械注册质量管理体系核查，由国家食品药品监督管理总局技术审评机构通知相应省、自治区、直辖市食品药品监督管理部门开展核查，必要时参与核查。省、自治区、直辖市食品药品监督管理部门应当在30个工作日内根据相关要求完成体系核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国家食品药品监督管理总局技术审评机构在对进口第二类、第三类医疗器械开展技术审评时，认为有必要进行质量管理体系核查的，通知国家食品药品监督管理总局质量管理体系检查技术机构根据相关要求开展核查，必要时技术审评机构参与核查。</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质量管理体系核查的时间不计算在审评时限内。</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第三十五条　技术审评过程中需要申请人补正资料的，技术审评机构应当一次告知需要补正的全部内容。申请人应当在１年内按照补正通知的要求一次提供补充资料；技术审评机构应当自收到补充资料之日起60个工作日内完成技术审评。申请人补充资料的时间不计算在审评时限内。</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申请人对补正资料通知内容有异议的，可以向相应的技术审评机构提出书面意见，说明理由并提供相应的技术支持资料。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申请人逾期未提交补充资料的，由技术审评机构终止技术审评，提出不予注册的建议，由食品药品监督管理部门核准后作出不予注册的决定。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第三十六条　受理注册申请的食品药品监督管理部门应当在技术审评结束后20个工作日内作出决定。对符合安全、有效要求的，准予注册，自作出审批决定之日起10个工作日内发给医疗器械注册证，经过核准的产品技术要求以附件形式发给申请人。对不予注册的，应当书面说明理由,并同时告知申请人享有申请复审和依法申请行政复议或者提起行政诉讼的权利。</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医疗器械注册证有效期为5年。</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第三十七条　医疗器械注册事项包括许可事项和登记事项。许可事项包括产品名称、型号、规格、结构及组成、适用范围、产品技术要求、进口医疗器械的生产地址等；登记事项包括注册人名称和住所、代理人名称和住所、境内医疗器械的生产地址等。</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第三十八条　对用于治疗罕见疾病以及应对突发公共卫生事件急需的医疗器械，食品药品监督管理部门可以在批准该医疗器械注册时要求申请人在产品上市后进一步完成相关工作，并将要求载明于医疗器械注册证中。</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第三十九条　对于已受理的注册申请，有下列情形之一的，食品药品监督管理部门作出不予注册的决定，并告知申请人：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（一）申请人对拟上市销售医疗器械的安全性、有效性进行的研究及其结果无法证明产品安全、有效的；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（二）注册申报资料虚假的；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（三）注册申报资料内容混乱、矛盾的；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（四）注册申报资料的内容与申报项目明显不符的； </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（五）不予注册的其他情形。</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第四十条　对于已受理的注册申请，申请人可以在行政许可决定作出前，向受理该申请的食品药品监督管理部门申请撤回注册申请及相关资料，并说明理由。</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第四十一条　对于已受理的注册申请，有证据表明注册申报资料可能虚假的，食品药品监督管理部门可以中止审批。经核实后，根据核实结论继续审查或者作出不予注册的决定。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第四十二条　申请人对食品药品监督管理部门作出的不予注册决定有异议的，可以自收到不予注册决定通知之日起20个工作日内，向作出审批决定的食品药品监督管理部门提出复审申请。复审申请的内容仅限于原申请事项和原申报资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第四十三条　食品药品监督管理部门应当自受理复审申请之日起30个工作日内作出复审决定，并书面通知申请人。维持原决定的，食品药品监督管理部门不再受理申请人再次提出的复审申请。</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第四十四条　申请人对食品药品监督管理部门作出的不予注册的决定有异议，且已申请行政复议或者提起行政诉讼的，食品药品监督管理部门不受理其复审申请。</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第四十五条　医疗器械注册证遗失的，注册人应当立即在原发证机关指定的媒体上登载遗失声明。自登载遗失声明之日起满1个月后，向原发证机关申请补发，原发证机关在20个工作日内予以补发。</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第四十六条　医疗器械注册申请直接涉及申请人与他人之间重大利益关系的，食品药品监督管理部门应当告知申请人、利害关系人可以依照法律、法规以及国家食品药品监督管理总局的其他规定享有申请听证的权利；对医疗器械注册申请进行审查时，食品药品监督管理部门认为属于涉及公共利益的重大许可事项，应当向社会公告，并举行听证。</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第四十七条　对新研制的尚未列入分类目录的医疗器械，申请人可以直接申请第三类医疗器械产品注册，也可以依据分类规则判断产品类别并向国家食品药品监督管理总局申请类别确认后，申请产品注册或者办理产品备案。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直接申请第三类医疗器械注册的，国家食品药品监督管理总局按照风险程度确定类别。境内医疗器械确定为第二类的，国家食品药品监督管理总局将申报资料转申请人所在地省、自治区、直辖市食品药品监督管理部门审评审批；境内医疗器械确定为第一类的，国家食品药品监督管理总局将申报资料转申请人所在地设区的市级食品药品监督管理部门备案。</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第四十八条　注册申请审查过程中及批准后发生专利权纠纷的，应当按照有关法律、法规的规定处理。</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第六章　注册变更</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第四十九条　已注册的第二类、第三类医疗器械，医疗器械注册证及其附件载明的内容发生变化，注册人应当向原注册部门申请注册变更，并按照相关要求提交申报资料。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产品名称、型号、规格、结构及组成、适用范围、产品技术要求、进口医疗器械生产地址等发生变化的，注册人应当向原注册部门申请许可事项变更。</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注册人名称和住所、代理人名称和住所发生变化的，注册人应当向原注册部门申请登记事项变更；境内医疗器械生产地址变更的，注册人应当在相应的生产许可变更后办理注册登记事项变更。</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第五十条　登记事项变更资料符合要求的，食品药品监督管理部门应当在10个工作日内发给医疗器械注册变更文件。登记事项变更资料不齐全或者不符合形式审查要求的，食品药品监督管理部门应当一次告知需要补正的全部内容。</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第五十一条　对于许可事项变更，技术审评机构应当重点针对变化部分进行审评，对变化后产品是否安全、有效作出评价。</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受理许可事项变更申请的食品药品监督管理部门应当按照本办法第五章规定的时限组织技术审评。</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第五十二条　医疗器械注册变更文件与原医疗器械注册证合并使用，其有效期与该注册证相同。取得注册变更文件后，注册人应当根据变更内容自行修改产品技术要求、说明书和标签。</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第五十三条　许可事项变更申请的受理与审批程序，本章未作规定的，适用本办法第五章的相关规定。</w:t>
      </w:r>
    </w:p>
    <w:p>
      <w:pPr>
        <w:pStyle w:val="2"/>
        <w:keepNext w:val="0"/>
        <w:keepLines w:val="0"/>
        <w:widowControl/>
        <w:suppressLineNumbers w:val="0"/>
        <w:wordWrap/>
        <w:spacing w:line="480" w:lineRule="atLeast"/>
        <w:ind w:left="0" w:firstLine="0"/>
        <w:jc w:val="center"/>
        <w:rPr>
          <w:rFonts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第七章　延续注册</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第五十四条　医疗器械注册证有效期届满需要延续注册的，注册人应当在医疗器械注册证有效期届满6个月前，向食品药品监督管理部门申请延续注册，并按照相关要求提交申报资料。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除有本办法第五十五条规定情形外，接到延续注册申请的食品药品监督管理部门应当在医疗器械注册证有效期届满前作出准予延续的决定。逾期未作决定的，视为准予延续。</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第五十五条　有下列情形之一的，不予延续注册：</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（一）注册人未在规定期限内提出延续注册申请的；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（二）医疗器械强制性标准已经修订，该医疗器械不能达到新要求的；</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（三）对用于治疗罕见疾病以及应对突发公共卫生事件急需的医疗器械，批准注册部门在批准上市时提出要求，注册人未在规定期限内完成医疗器械注册证载明事项的。</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第五十六条　医疗器械延续注册申请的受理与审批程序，本章未作规定的，适用本办法第五章的相关规定。</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第八章　产品备案</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第五十七条　第一类医疗器械生产前，应当办理产品备案。</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第五十八条　办理医疗器械备案，备案人应当按照《医疗器械监督管理条例》第九条的规定提交备案资料。</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备案资料符合要求的，食品药品监督管理部门应当当场备案；备案资料不齐全或者不符合规定形式的，应当一次告知需要补正的全部内容，由备案人补正后备案。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对备案的医疗器械，食品药品监督管理部门应当按照相关要求的格式制作备案凭证，并将备案信息表中登载的信息在其网站上予以公布。</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第五十九条　已备案的医疗器械，备案信息表中登载内容及备案的产品技术要求发生变化的，备案人应当提交变化情况的说明及相关证明文件，向原备案部门提出变更备案信息。备案资料符合形式要求的，食品药品监督管理部门应当将变更情况登载于变更信息中，将备案资料存档。</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第六十条　已备案的医疗器械管理类别调整的，备案人应当主动向食品药品监督管理部门提出取消原备案；管理类别调整为第二类或者第三类医疗器械的，按照本办法规定申请注册。</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第九章　监督管理</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第六十一条　国家食品药品监督管理总局负责全国医疗器械注册与备案的监督管理工作，对地方食品药品监督管理部门医疗器械注册与备案工作进行监督和指导。</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第六十二条　省、自治区、直辖市食品药品监督管理部门负责本行政区域的医疗器械注册与备案的监督管理工作，组织开展监督检查，并将有关情况及时报送国家食品药品监督管理总局。</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第六十三条　省、自治区、直辖市食品药品监督管理部门按照属地管理原则，对进口医疗器械代理人注册与备案相关工作实施日常监督管理。</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第六十四条　设区的市级食品药品监督管理部门应当定期对备案工作开展检查，并及时向省、自治区、直辖市食品药品监督管理部门报送相关信息。</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第六十五条　已注册的医疗器械有法律、法规规定应当注销的情形，或者注册证有效期未满但注册人主动提出注销的，食品药品监督管理部门应当依法注销，并向社会公布。</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第六十六条　已注册的医疗器械，其管理类别由高类别调整为低类别的，在有效期内的医疗器械注册证继续有效。如需延续的，注册人应当在医疗器械注册证有效期届满6个月前，按照改变后的类别向食品药品监督管理部门申请延续注册或者办理备案。</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医疗器械管理类别由低类别调整为高类别的，注册人应当依照本办法第五章的规定，按照改变后的类别向食品药品监督管理部门申请注册。国家食品药品监督管理总局在管理类别调整通知中应当对完成调整的时限作出规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第六十七条　省、自治区、直辖市食品药品监督管理部门违反本办法规定实施医疗器械注册的，由国家食品药品监督管理总局责令限期改正；逾期不改正的，国家食品药品监督管理总局可以直接公告撤销该医疗器械注册证。</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第六十八条　食品药品监督管理部门、相关技术机构及其工作人员，对申请人或者备案人提交的试验数据和技术秘密负有保密义务。</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第十章　法律责任</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第六十九条　提供虚假资料或者采取其他欺骗手段取得医疗器械注册证的，按照《医疗器械监督管理条例》第六十四条第一款的规定予以处罚。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备案时提供虚假资料的，按照《医疗器械监督管理条例》第六十五条第二款的规定予以处罚。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第七十条　伪造、变造、买卖、出租、出借医疗器械注册证的，按照《医疗器械监督管理条例》第六十四条第二款的规定予以处罚。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第七十一条　违反本办法规定，未依法办理第一类医疗器械变更备案或者第二类、第三类医疗器械注册登记事项变更的，按照《医疗器械监督管理条例》有关未备案的情形予以处罚。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第七十二条　违反本办法规定，未依法办理医疗器械注册许可事项变更的，按照《医疗器械监督管理条例》有关未取得医疗器械注册证的情形予以处罚。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第七十三条　申请人未按照《医疗器械监督管理条例》和本办法规定开展临床试验的，由县级以上食品药品监督管理部门责令改正，可以处3万元以下罚款；情节严重的，应当立即停止临床试验，已取得临床试验批准文件的，予以注销。</w:t>
      </w:r>
    </w:p>
    <w:p>
      <w:pPr>
        <w:pStyle w:val="2"/>
        <w:keepNext w:val="0"/>
        <w:keepLines w:val="0"/>
        <w:widowControl/>
        <w:suppressLineNumbers w:val="0"/>
        <w:wordWrap/>
        <w:spacing w:line="480" w:lineRule="atLeast"/>
        <w:ind w:lef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第十一章　附　则</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第七十四条　医疗器械注册或者备案单元原则上以产品的技术原理、结构组成、性能指标和适用范围为划分依据。</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第七十五条　医疗器械注册证中“结构及组成”栏内所载明的组合部件，以更换耗材、售后服务、维修等为目的，用于原注册产品的，可以单独销售。</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第七十六条　医疗器械注册证格式由国家食品药品监督管理总局统一制定。</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注册证编号的编排方式为：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×1械注×2××××3×4××5××××6。其中：</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×1为注册审批部门所在地的简称：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境内第三类医疗器械、进口第二类、第三类医疗器械为“国”字；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境内第二类医疗器械为注册审批部门所在地省、自治区、直辖市简称；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×2为注册形式：</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“准”字适用于境内医疗器械；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“进”字适用于进口医疗器械；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“许”字适用于香港、澳门、台湾地区的医疗器械；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××××3为首次注册年份；</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×4为产品管理类别；</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××5为产品分类编码；</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××××6为首次注册流水号。</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延续注册的，××××3和××××6数字不变。产品管理类别调整的，应当重新编号。</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第七十七条　第一类医疗器械备案凭证编号的编排方式为：</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×1械备××××2××××3号。</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其中：</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×1为备案部门所在地的简称：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进口第一类医疗器械为“国”字；</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境内第一类医疗器械为备案部门所在地省、自治区、直辖市简称加所在地设区的市级行政区域的简称（无相应设区的市级行政区域时，仅为省、自治区、直辖市的简称）；</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××××2为备案年份；</w:t>
      </w:r>
      <w:r>
        <w:rPr>
          <w:rFonts w:hint="eastAsia" w:ascii="微软雅黑" w:hAnsi="微软雅黑" w:eastAsia="微软雅黑" w:cs="微软雅黑"/>
          <w:i w:val="0"/>
          <w:caps w:val="0"/>
          <w:color w:val="000000"/>
          <w:spacing w:val="0"/>
          <w:sz w:val="21"/>
          <w:szCs w:val="21"/>
        </w:rPr>
        <w:br w:type="textWrapping"/>
      </w:r>
      <w:r>
        <w:rPr>
          <w:rFonts w:hint="eastAsia" w:ascii="微软雅黑" w:hAnsi="微软雅黑" w:eastAsia="微软雅黑" w:cs="微软雅黑"/>
          <w:i w:val="0"/>
          <w:caps w:val="0"/>
          <w:color w:val="000000"/>
          <w:spacing w:val="0"/>
          <w:sz w:val="24"/>
          <w:szCs w:val="24"/>
        </w:rPr>
        <w:t>　　××××3为备案流水号。</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第七十八条　按医疗器械管理的体外诊断试剂的注册与备案适用《体外诊断试剂注册管理办法》。</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第七十九条　医疗器械应急审批程序和创新医疗器械特别审批程序由国家食品药品监督管理总局另行制定。</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第八十条　根据工作需要，国家食品药品监督管理总局可以委托省、自治区、直辖市食品药品监督管理部门或者技术机构、相关社会组织承担医疗器械注册有关的具体工作。</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第八十一条　医疗器械产品注册收费项目、收费标准按照国务院财政、价格主管部门的有关规定执行。</w:t>
      </w:r>
    </w:p>
    <w:p>
      <w:pPr>
        <w:pStyle w:val="2"/>
        <w:keepNext w:val="0"/>
        <w:keepLines w:val="0"/>
        <w:widowControl/>
        <w:suppressLineNumbers w:val="0"/>
        <w:wordWrap/>
        <w:spacing w:line="480" w:lineRule="atLeast"/>
        <w:ind w:lef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第八十二条　本办法自2014年10月1日起施行。2004年8月9日公布的《医疗器械注册管理办法》（原国家食品药品监督管理局令第16号）同时废止。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Courier"/>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Courier">
    <w:panose1 w:val="02060409020205020404"/>
    <w:charset w:val="00"/>
    <w:family w:val="auto"/>
    <w:pitch w:val="default"/>
    <w:sig w:usb0="00000007" w:usb1="00000000" w:usb2="00000000" w:usb3="00000000" w:csb0="00000093"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17A27"/>
    <w:rsid w:val="26717A27"/>
    <w:rsid w:val="5D4D4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2020-03-05T03:16:00Z</dcterms:created>
  <dc:creator>朝花夕拾</dc:creator>
  <cp:lastModifiedBy>朝花夕拾</cp:lastModifiedBy>
  <cp:lastPrinted>2020-03-05T03:17:00Z</cp:lastPrinted>
  <dcterms:modified xsi:type="dcterms:W3CDTF">2020-07-22T01:59:35Z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