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5283" w14:textId="77777777" w:rsidR="004E2BCC" w:rsidRDefault="004E2BCC" w:rsidP="004E2BCC">
      <w:pPr>
        <w:pStyle w:val="threexilan0102"/>
        <w:numPr>
          <w:ilvl w:val="0"/>
          <w:numId w:val="1"/>
        </w:numPr>
        <w:shd w:val="clear" w:color="auto" w:fill="F5F5F5"/>
        <w:spacing w:before="0" w:beforeAutospacing="0" w:after="0" w:afterAutospacing="0"/>
        <w:rPr>
          <w:rFonts w:ascii="微软雅黑" w:eastAsia="微软雅黑" w:hAnsi="微软雅黑"/>
          <w:color w:val="808080"/>
        </w:rPr>
      </w:pPr>
      <w:r>
        <w:rPr>
          <w:rFonts w:ascii="微软雅黑" w:eastAsia="微软雅黑" w:hAnsi="微软雅黑" w:hint="eastAsia"/>
          <w:color w:val="808080"/>
        </w:rPr>
        <w:t>《保健食品原料目录 大豆分离蛋白》《保健食品原料目录 乳清蛋白》解读文件</w:t>
      </w:r>
    </w:p>
    <w:p w14:paraId="1699FBE4" w14:textId="77777777" w:rsidR="004E2BCC" w:rsidRPr="004E2BCC" w:rsidRDefault="004E2BCC" w:rsidP="004E2BCC">
      <w:pPr>
        <w:pStyle w:val="a7"/>
        <w:shd w:val="clear" w:color="auto" w:fill="FFFFFF"/>
        <w:spacing w:before="0" w:beforeAutospacing="0" w:after="0" w:afterAutospacing="0" w:line="480" w:lineRule="atLeast"/>
        <w:ind w:firstLine="480"/>
        <w:jc w:val="both"/>
        <w:rPr>
          <w:rStyle w:val="text-tag"/>
          <w:rFonts w:ascii="黑体" w:eastAsia="黑体" w:hAnsi="黑体"/>
          <w:color w:val="333333"/>
          <w:sz w:val="32"/>
          <w:szCs w:val="32"/>
        </w:rPr>
      </w:pPr>
    </w:p>
    <w:p w14:paraId="24C09E8F" w14:textId="77777777" w:rsidR="004E2BCC" w:rsidRDefault="004E2BCC" w:rsidP="004E2BCC">
      <w:pPr>
        <w:pStyle w:val="a7"/>
        <w:shd w:val="clear" w:color="auto" w:fill="FFFFFF"/>
        <w:spacing w:before="0" w:beforeAutospacing="0" w:after="0" w:afterAutospacing="0" w:line="480" w:lineRule="atLeast"/>
        <w:ind w:firstLine="480"/>
        <w:jc w:val="both"/>
        <w:rPr>
          <w:rStyle w:val="text-tag"/>
          <w:rFonts w:ascii="黑体" w:eastAsia="黑体" w:hAnsi="黑体"/>
          <w:color w:val="333333"/>
          <w:sz w:val="32"/>
          <w:szCs w:val="32"/>
        </w:rPr>
      </w:pPr>
    </w:p>
    <w:p w14:paraId="46E4D898" w14:textId="2C611DCA" w:rsidR="004E2BCC" w:rsidRDefault="004E2BCC" w:rsidP="004E2BCC">
      <w:pPr>
        <w:pStyle w:val="a7"/>
        <w:shd w:val="clear" w:color="auto" w:fill="FFFFFF"/>
        <w:spacing w:before="0" w:beforeAutospacing="0" w:after="0" w:afterAutospacing="0" w:line="480" w:lineRule="atLeast"/>
        <w:ind w:firstLine="480"/>
        <w:jc w:val="both"/>
        <w:rPr>
          <w:color w:val="333333"/>
        </w:rPr>
      </w:pPr>
      <w:r>
        <w:rPr>
          <w:rStyle w:val="text-tag"/>
          <w:rFonts w:ascii="黑体" w:eastAsia="黑体" w:hAnsi="黑体" w:hint="eastAsia"/>
          <w:color w:val="333333"/>
          <w:sz w:val="32"/>
          <w:szCs w:val="32"/>
        </w:rPr>
        <w:t>一、原料目录解读文件制定背景</w:t>
      </w:r>
    </w:p>
    <w:p w14:paraId="54562C2A"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为了推动保健食品原料目录制定工作，市场监管总局在前期开展的功能类保健食品原料目录招标研究基础上，结合既往产品的配方、功能、安全性、质量控制等实际情况，以及中国营养学会对大豆分离蛋白和乳清蛋白保健功能、用量等研究成果，制定了《保健食品原料目录 大豆分离蛋白》《保健食品原料目录 乳清蛋白》。根据《中华人民共和国食品安全法》（以下简称《食品安全法》）规定，市场监管总局会同国家卫生健康委、国家中医药局于2023年6月2日发布了上述目录。为使原料目录正式实施后，产品备案工作能够顺利开展，市场监管总局结合已批准注册产品情况及生产实际，对蛋白质类产品备案时的配方配伍、注册转备案情形、每日用量、人群等细化了要求。</w:t>
      </w:r>
    </w:p>
    <w:p w14:paraId="08E92526" w14:textId="77777777" w:rsidR="004E2BCC" w:rsidRDefault="004E2BCC" w:rsidP="004E2BCC">
      <w:pPr>
        <w:pStyle w:val="a7"/>
        <w:shd w:val="clear" w:color="auto" w:fill="FFFFFF"/>
        <w:spacing w:before="0" w:beforeAutospacing="0" w:after="0" w:afterAutospacing="0" w:line="480" w:lineRule="atLeast"/>
        <w:ind w:firstLine="480"/>
        <w:jc w:val="both"/>
        <w:rPr>
          <w:color w:val="333333"/>
        </w:rPr>
      </w:pPr>
      <w:r>
        <w:rPr>
          <w:rStyle w:val="text-tag"/>
          <w:rFonts w:ascii="黑体" w:eastAsia="黑体" w:hAnsi="黑体" w:hint="eastAsia"/>
          <w:color w:val="333333"/>
          <w:sz w:val="32"/>
          <w:szCs w:val="32"/>
        </w:rPr>
        <w:t>二、大豆分离蛋白和乳清蛋白在产品备案时的配方配伍</w:t>
      </w:r>
    </w:p>
    <w:p w14:paraId="7342C6C4"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（一）新备案产品</w:t>
      </w:r>
    </w:p>
    <w:p w14:paraId="63D05499"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大豆分离蛋白和乳清蛋白在产品备案时，可以</w:t>
      </w:r>
      <w:r w:rsidRPr="004D7B4C">
        <w:rPr>
          <w:rFonts w:hint="eastAsia"/>
          <w:color w:val="FF0000"/>
        </w:rPr>
        <w:t>单独</w:t>
      </w:r>
      <w:r>
        <w:rPr>
          <w:rFonts w:hint="eastAsia"/>
          <w:color w:val="333333"/>
        </w:rPr>
        <w:t>作为原料使用，也可以将两者</w:t>
      </w:r>
      <w:r w:rsidRPr="004D7B4C">
        <w:rPr>
          <w:rFonts w:hint="eastAsia"/>
          <w:color w:val="FF0000"/>
        </w:rPr>
        <w:t>复配</w:t>
      </w:r>
      <w:r>
        <w:rPr>
          <w:rFonts w:hint="eastAsia"/>
          <w:color w:val="333333"/>
        </w:rPr>
        <w:t>使用。</w:t>
      </w:r>
      <w:commentRangeStart w:id="0"/>
      <w:r w:rsidRPr="004D7B4C">
        <w:rPr>
          <w:rFonts w:hint="eastAsia"/>
          <w:color w:val="FF0000"/>
        </w:rPr>
        <w:t>需要配伍营养物质的，备案人应提供与已批准产品相同配方原料种类、相同保健功能的资料</w:t>
      </w:r>
      <w:commentRangeEnd w:id="0"/>
      <w:r w:rsidR="0073352E">
        <w:rPr>
          <w:rStyle w:val="a8"/>
          <w:rFonts w:asciiTheme="minorHAnsi" w:eastAsiaTheme="minorEastAsia" w:hAnsiTheme="minorHAnsi" w:cstheme="minorBidi"/>
          <w:kern w:val="2"/>
        </w:rPr>
        <w:commentReference w:id="0"/>
      </w:r>
      <w:r>
        <w:rPr>
          <w:rFonts w:hint="eastAsia"/>
          <w:color w:val="333333"/>
        </w:rPr>
        <w:t>。所用营养物质应已列入营养素补充剂保健食品原料目录，</w:t>
      </w:r>
      <w:r w:rsidRPr="0073352E">
        <w:rPr>
          <w:rFonts w:hint="eastAsia"/>
          <w:color w:val="FF0000"/>
        </w:rPr>
        <w:t>用量不得高于原料目录中对应人群的每日用量上限</w:t>
      </w:r>
      <w:r>
        <w:rPr>
          <w:rFonts w:hint="eastAsia"/>
          <w:color w:val="333333"/>
        </w:rPr>
        <w:t>，</w:t>
      </w:r>
      <w:commentRangeStart w:id="1"/>
      <w:r>
        <w:rPr>
          <w:rFonts w:hint="eastAsia"/>
          <w:color w:val="333333"/>
        </w:rPr>
        <w:t>保健功能声称仅为“增强免疫力”</w:t>
      </w:r>
      <w:commentRangeEnd w:id="1"/>
      <w:r w:rsidR="0073352E">
        <w:rPr>
          <w:rStyle w:val="a8"/>
          <w:rFonts w:asciiTheme="minorHAnsi" w:eastAsiaTheme="minorEastAsia" w:hAnsiTheme="minorHAnsi" w:cstheme="minorBidi"/>
          <w:kern w:val="2"/>
        </w:rPr>
        <w:commentReference w:id="1"/>
      </w:r>
      <w:r>
        <w:rPr>
          <w:rFonts w:hint="eastAsia"/>
          <w:color w:val="333333"/>
        </w:rPr>
        <w:t>，注意事项应</w:t>
      </w:r>
      <w:r w:rsidRPr="0073352E">
        <w:rPr>
          <w:rFonts w:hint="eastAsia"/>
          <w:color w:val="FF0000"/>
        </w:rPr>
        <w:t>同时满足营养素补充剂保健食品备案的要求</w:t>
      </w:r>
      <w:r>
        <w:rPr>
          <w:rFonts w:hint="eastAsia"/>
          <w:color w:val="333333"/>
        </w:rPr>
        <w:t>。</w:t>
      </w:r>
      <w:commentRangeStart w:id="2"/>
      <w:r w:rsidRPr="0073352E">
        <w:rPr>
          <w:rFonts w:hint="eastAsia"/>
          <w:color w:val="FF0000"/>
        </w:rPr>
        <w:t>如使用未在已批准产品中应用过的配方，按照注册产品管理</w:t>
      </w:r>
      <w:r>
        <w:rPr>
          <w:rFonts w:hint="eastAsia"/>
          <w:color w:val="333333"/>
        </w:rPr>
        <w:t>。</w:t>
      </w:r>
      <w:commentRangeEnd w:id="2"/>
      <w:r w:rsidR="0073352E">
        <w:rPr>
          <w:rStyle w:val="a8"/>
          <w:rFonts w:asciiTheme="minorHAnsi" w:eastAsiaTheme="minorEastAsia" w:hAnsiTheme="minorHAnsi" w:cstheme="minorBidi"/>
          <w:kern w:val="2"/>
        </w:rPr>
        <w:commentReference w:id="2"/>
      </w:r>
    </w:p>
    <w:p w14:paraId="4A4A541D" w14:textId="20247F63"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含有营养素补充剂的新申请注册产品获得批准证书后，不再受理相同配方原料种类、相同保健功能的产品注册申请。</w:t>
      </w:r>
      <w:r w:rsidR="0073352E" w:rsidRPr="0073352E">
        <w:rPr>
          <w:rFonts w:hint="eastAsia"/>
          <w:i/>
          <w:iCs/>
          <w:color w:val="333333"/>
        </w:rPr>
        <w:t>用量不属于注册范围内的</w:t>
      </w:r>
    </w:p>
    <w:p w14:paraId="2089B0E8"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（二）注册产品转备案</w:t>
      </w:r>
    </w:p>
    <w:p w14:paraId="5D547BFC"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commentRangeStart w:id="3"/>
      <w:r>
        <w:rPr>
          <w:rFonts w:hint="eastAsia"/>
          <w:color w:val="333333"/>
        </w:rPr>
        <w:t>保健食品原料目录发布后，对于已批准注册产品或保健食品原料目录发布前受理的产品中，原料名称为“大豆分离蛋白粉”“乳清蛋白粉”“大豆蛋白”“浓</w:t>
      </w:r>
      <w:r>
        <w:rPr>
          <w:rFonts w:hint="eastAsia"/>
          <w:color w:val="333333"/>
        </w:rPr>
        <w:lastRenderedPageBreak/>
        <w:t>缩乳清蛋白”等，</w:t>
      </w:r>
      <w:commentRangeEnd w:id="3"/>
      <w:r w:rsidR="0073352E">
        <w:rPr>
          <w:rStyle w:val="a8"/>
          <w:rFonts w:asciiTheme="minorHAnsi" w:eastAsiaTheme="minorEastAsia" w:hAnsiTheme="minorHAnsi" w:cstheme="minorBidi"/>
          <w:kern w:val="2"/>
        </w:rPr>
        <w:commentReference w:id="3"/>
      </w:r>
      <w:r>
        <w:rPr>
          <w:rFonts w:hint="eastAsia"/>
          <w:color w:val="333333"/>
        </w:rPr>
        <w:t>来源为大豆、乳清经过分离加工，</w:t>
      </w:r>
      <w:commentRangeStart w:id="4"/>
      <w:r>
        <w:rPr>
          <w:rFonts w:hint="eastAsia"/>
          <w:color w:val="333333"/>
        </w:rPr>
        <w:t>且以蛋白质为标志性成分的原料</w:t>
      </w:r>
      <w:commentRangeEnd w:id="4"/>
      <w:r w:rsidR="0073352E">
        <w:rPr>
          <w:rStyle w:val="a8"/>
          <w:rFonts w:asciiTheme="minorHAnsi" w:eastAsiaTheme="minorEastAsia" w:hAnsiTheme="minorHAnsi" w:cstheme="minorBidi"/>
          <w:kern w:val="2"/>
        </w:rPr>
        <w:commentReference w:id="4"/>
      </w:r>
      <w:r>
        <w:rPr>
          <w:rFonts w:hint="eastAsia"/>
          <w:color w:val="333333"/>
        </w:rPr>
        <w:t>，保健功能为</w:t>
      </w:r>
      <w:commentRangeStart w:id="5"/>
      <w:r>
        <w:rPr>
          <w:rFonts w:hint="eastAsia"/>
          <w:color w:val="333333"/>
        </w:rPr>
        <w:t>“增强免疫力”</w:t>
      </w:r>
      <w:commentRangeEnd w:id="5"/>
      <w:r w:rsidR="0073352E">
        <w:rPr>
          <w:rStyle w:val="a8"/>
          <w:rFonts w:asciiTheme="minorHAnsi" w:eastAsiaTheme="minorEastAsia" w:hAnsiTheme="minorHAnsi" w:cstheme="minorBidi"/>
          <w:kern w:val="2"/>
        </w:rPr>
        <w:commentReference w:id="5"/>
      </w:r>
      <w:r>
        <w:rPr>
          <w:rFonts w:hint="eastAsia"/>
          <w:color w:val="333333"/>
        </w:rPr>
        <w:t>的产品，均应规范原料和产品名称、调整原料技术要求至符合原料目录要求后转为备案管理。</w:t>
      </w:r>
    </w:p>
    <w:p w14:paraId="0D256C3C"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对于已批准注册产品的以大豆分离蛋白、乳清蛋白，同时配以纳入营养素补充剂保健食品原料目录中原料的，保健功能为“增强免疫力”的产品均应转为备案管理。</w:t>
      </w:r>
    </w:p>
    <w:p w14:paraId="6FB5ECAC"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注册转备案产品，</w:t>
      </w:r>
      <w:r w:rsidRPr="0073352E">
        <w:rPr>
          <w:rFonts w:hint="eastAsia"/>
          <w:color w:val="FF0000"/>
        </w:rPr>
        <w:t>在产品备案时，配方原料的种类不得更改</w:t>
      </w:r>
      <w:r>
        <w:rPr>
          <w:rFonts w:hint="eastAsia"/>
          <w:color w:val="333333"/>
        </w:rPr>
        <w:t>。配伍营养素补充剂的产品，营养素的用量不得高于保健食品原料目录中对应人群的每日用量上限，保健功能声称仅为</w:t>
      </w:r>
      <w:commentRangeStart w:id="6"/>
      <w:r>
        <w:rPr>
          <w:rFonts w:hint="eastAsia"/>
          <w:color w:val="333333"/>
        </w:rPr>
        <w:t>“增强免疫力”</w:t>
      </w:r>
      <w:commentRangeEnd w:id="6"/>
      <w:r w:rsidR="004D7B4C">
        <w:rPr>
          <w:rStyle w:val="a8"/>
          <w:rFonts w:asciiTheme="minorHAnsi" w:eastAsiaTheme="minorEastAsia" w:hAnsiTheme="minorHAnsi" w:cstheme="minorBidi"/>
          <w:kern w:val="2"/>
        </w:rPr>
        <w:commentReference w:id="6"/>
      </w:r>
      <w:r>
        <w:rPr>
          <w:rFonts w:hint="eastAsia"/>
          <w:color w:val="333333"/>
        </w:rPr>
        <w:t>，注意事项同时符合营养素补充剂保健食品原料目录的要求。</w:t>
      </w:r>
      <w:commentRangeStart w:id="7"/>
      <w:r w:rsidRPr="0073352E">
        <w:rPr>
          <w:rFonts w:hint="eastAsia"/>
          <w:color w:val="FF0000"/>
        </w:rPr>
        <w:t>已批准产品原料种类、保健功能相同，但用量、剂型、辅料等不符合备案技术要求的产品，应调整相关技术要求后转为备案管理</w:t>
      </w:r>
      <w:commentRangeEnd w:id="7"/>
      <w:r w:rsidR="0073352E">
        <w:rPr>
          <w:rStyle w:val="a8"/>
          <w:rFonts w:asciiTheme="minorHAnsi" w:eastAsiaTheme="minorEastAsia" w:hAnsiTheme="minorHAnsi" w:cstheme="minorBidi"/>
          <w:kern w:val="2"/>
        </w:rPr>
        <w:commentReference w:id="7"/>
      </w:r>
      <w:r>
        <w:rPr>
          <w:rFonts w:hint="eastAsia"/>
          <w:color w:val="333333"/>
        </w:rPr>
        <w:t>。备案人还应该提供对</w:t>
      </w:r>
      <w:r w:rsidRPr="0073352E">
        <w:rPr>
          <w:rFonts w:hint="eastAsia"/>
          <w:color w:val="FF0000"/>
        </w:rPr>
        <w:t>产品安全性、有效性和质量</w:t>
      </w:r>
      <w:r>
        <w:rPr>
          <w:rFonts w:hint="eastAsia"/>
          <w:color w:val="333333"/>
        </w:rPr>
        <w:t>可控性负责的</w:t>
      </w:r>
      <w:r w:rsidRPr="0073352E">
        <w:rPr>
          <w:rFonts w:hint="eastAsia"/>
          <w:color w:val="FF0000"/>
        </w:rPr>
        <w:t>承诺书</w:t>
      </w:r>
      <w:r>
        <w:rPr>
          <w:rFonts w:hint="eastAsia"/>
          <w:color w:val="333333"/>
        </w:rPr>
        <w:t>。</w:t>
      </w:r>
    </w:p>
    <w:p w14:paraId="31456923"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以大豆分离蛋白、乳清蛋白为原料，同时配以纳入营养素补充剂保健食品原料目录中营养物质为原料的已批准注册产品或保健食品原料目录发布前受理的产品，保健功能声称不是</w:t>
      </w:r>
      <w:commentRangeStart w:id="8"/>
      <w:r>
        <w:rPr>
          <w:rFonts w:hint="eastAsia"/>
          <w:color w:val="333333"/>
        </w:rPr>
        <w:t>“增强免疫力”</w:t>
      </w:r>
      <w:commentRangeEnd w:id="8"/>
      <w:r w:rsidR="004D7B4C">
        <w:rPr>
          <w:rStyle w:val="a8"/>
          <w:rFonts w:asciiTheme="minorHAnsi" w:eastAsiaTheme="minorEastAsia" w:hAnsiTheme="minorHAnsi" w:cstheme="minorBidi"/>
          <w:kern w:val="2"/>
        </w:rPr>
        <w:commentReference w:id="8"/>
      </w:r>
      <w:r>
        <w:rPr>
          <w:rFonts w:hint="eastAsia"/>
          <w:color w:val="333333"/>
        </w:rPr>
        <w:t>的，如注册申请人</w:t>
      </w:r>
      <w:r w:rsidRPr="000D1F8E">
        <w:rPr>
          <w:rFonts w:hint="eastAsia"/>
          <w:color w:val="FF0000"/>
        </w:rPr>
        <w:t>同意更改保健功能</w:t>
      </w:r>
      <w:r>
        <w:rPr>
          <w:rFonts w:hint="eastAsia"/>
          <w:color w:val="333333"/>
        </w:rPr>
        <w:t>的，将确认原注册人资质，产品转为备案管理。</w:t>
      </w:r>
    </w:p>
    <w:p w14:paraId="4EDF37DC" w14:textId="77777777" w:rsidR="004E2BCC" w:rsidRDefault="004E2BCC" w:rsidP="004E2BCC">
      <w:pPr>
        <w:pStyle w:val="a7"/>
        <w:shd w:val="clear" w:color="auto" w:fill="FFFFFF"/>
        <w:spacing w:before="0" w:beforeAutospacing="0" w:after="0" w:afterAutospacing="0" w:line="480" w:lineRule="atLeast"/>
        <w:ind w:firstLine="480"/>
        <w:jc w:val="both"/>
        <w:rPr>
          <w:color w:val="333333"/>
        </w:rPr>
      </w:pPr>
      <w:r>
        <w:rPr>
          <w:rStyle w:val="text-tag"/>
          <w:rFonts w:ascii="黑体" w:eastAsia="黑体" w:hAnsi="黑体" w:hint="eastAsia"/>
          <w:color w:val="333333"/>
          <w:sz w:val="32"/>
          <w:szCs w:val="32"/>
        </w:rPr>
        <w:t>三、产品备案时蛋白质每日用量的说明</w:t>
      </w:r>
    </w:p>
    <w:p w14:paraId="646ECC16"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以大豆分离蛋白、乳清蛋白为原料的保健食品备案时，</w:t>
      </w:r>
      <w:r w:rsidRPr="000D1F8E">
        <w:rPr>
          <w:rFonts w:hint="eastAsia"/>
          <w:color w:val="FF0000"/>
        </w:rPr>
        <w:t>产品说明书按照每100g产品中标志性成分的蛋白质标示值，蛋白质每日服用范围应为“6—25g”</w:t>
      </w:r>
      <w:r>
        <w:rPr>
          <w:rFonts w:hint="eastAsia"/>
          <w:color w:val="333333"/>
        </w:rPr>
        <w:t>。</w:t>
      </w:r>
    </w:p>
    <w:p w14:paraId="099847AE" w14:textId="77777777" w:rsidR="004E2BCC" w:rsidRDefault="004E2BCC" w:rsidP="004E2BCC">
      <w:pPr>
        <w:pStyle w:val="a7"/>
        <w:shd w:val="clear" w:color="auto" w:fill="FFFFFF"/>
        <w:spacing w:before="0" w:beforeAutospacing="0" w:after="0" w:afterAutospacing="0" w:line="480" w:lineRule="atLeast"/>
        <w:ind w:firstLine="480"/>
        <w:jc w:val="both"/>
        <w:rPr>
          <w:color w:val="333333"/>
        </w:rPr>
      </w:pPr>
      <w:r>
        <w:rPr>
          <w:rStyle w:val="text-tag"/>
          <w:rFonts w:ascii="黑体" w:eastAsia="黑体" w:hAnsi="黑体" w:hint="eastAsia"/>
          <w:color w:val="333333"/>
          <w:sz w:val="32"/>
          <w:szCs w:val="32"/>
        </w:rPr>
        <w:t>四、大豆分离蛋白和乳清蛋白在产品备案时不适宜人群的说明</w:t>
      </w:r>
    </w:p>
    <w:p w14:paraId="32028FF7"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备案产品如未将孕妇、乳母列入产品不适宜人群，则在产品的注意事项中应增加</w:t>
      </w:r>
      <w:commentRangeStart w:id="9"/>
      <w:r w:rsidRPr="000D1F8E">
        <w:rPr>
          <w:rFonts w:hint="eastAsia"/>
          <w:color w:val="FF0000"/>
        </w:rPr>
        <w:t>“孕妇、乳母建议咨询临床医生、营养专业人员等。</w:t>
      </w:r>
      <w:commentRangeEnd w:id="9"/>
      <w:r w:rsidR="000D1F8E">
        <w:rPr>
          <w:rStyle w:val="a8"/>
          <w:rFonts w:asciiTheme="minorHAnsi" w:eastAsiaTheme="minorEastAsia" w:hAnsiTheme="minorHAnsi" w:cstheme="minorBidi"/>
          <w:kern w:val="2"/>
        </w:rPr>
        <w:commentReference w:id="9"/>
      </w:r>
      <w:r>
        <w:rPr>
          <w:rFonts w:hint="eastAsia"/>
          <w:color w:val="333333"/>
        </w:rPr>
        <w:t>”。</w:t>
      </w:r>
    </w:p>
    <w:p w14:paraId="2759C196" w14:textId="77777777" w:rsidR="004E2BCC" w:rsidRDefault="004E2BCC" w:rsidP="004E2BCC">
      <w:pPr>
        <w:pStyle w:val="a7"/>
        <w:shd w:val="clear" w:color="auto" w:fill="FFFFFF"/>
        <w:spacing w:before="0" w:beforeAutospacing="0" w:after="0" w:afterAutospacing="0" w:line="480" w:lineRule="atLeast"/>
        <w:ind w:firstLine="480"/>
        <w:jc w:val="both"/>
        <w:rPr>
          <w:color w:val="333333"/>
        </w:rPr>
      </w:pPr>
      <w:r>
        <w:rPr>
          <w:rStyle w:val="text-tag"/>
          <w:rFonts w:ascii="黑体" w:eastAsia="黑体" w:hAnsi="黑体" w:hint="eastAsia"/>
          <w:color w:val="333333"/>
          <w:sz w:val="32"/>
          <w:szCs w:val="32"/>
        </w:rPr>
        <w:t>五、大豆分离蛋白和乳清蛋白在产品备案时的产品名称</w:t>
      </w:r>
    </w:p>
    <w:p w14:paraId="39645C94"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根据《保健食品注册与备案管理办法》及保健食品命名的有关规定，保健食品的名称由商品名、通用名和属性名依次排列组成。结合大豆分离蛋白、乳清蛋白的原料特点，以上述原料以粉剂进行产品备案时，</w:t>
      </w:r>
      <w:r w:rsidRPr="000D1F8E">
        <w:rPr>
          <w:rFonts w:hint="eastAsia"/>
          <w:color w:val="FF0000"/>
        </w:rPr>
        <w:t>产品名称应为“商标名+大</w:t>
      </w:r>
      <w:r w:rsidRPr="000D1F8E">
        <w:rPr>
          <w:rFonts w:hint="eastAsia"/>
          <w:color w:val="FF0000"/>
        </w:rPr>
        <w:lastRenderedPageBreak/>
        <w:t>豆分离蛋白粉”，“商标名+乳清蛋白粉”，</w:t>
      </w:r>
      <w:r>
        <w:rPr>
          <w:rFonts w:hint="eastAsia"/>
          <w:color w:val="333333"/>
        </w:rPr>
        <w:t>“商标名+大豆分离蛋白乳清蛋白粉”或“商标名+乳清蛋白大豆分离蛋白粉”（原料使用量大的排在前面）。</w:t>
      </w:r>
    </w:p>
    <w:p w14:paraId="5A405F5F"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除上述以原料名称命名产品名称外，</w:t>
      </w:r>
      <w:r w:rsidRPr="000D1F8E">
        <w:rPr>
          <w:rFonts w:hint="eastAsia"/>
          <w:color w:val="FF0000"/>
        </w:rPr>
        <w:t>还允许以“蛋白粉”作为产品的通用名</w:t>
      </w:r>
      <w:r>
        <w:rPr>
          <w:rFonts w:hint="eastAsia"/>
          <w:color w:val="333333"/>
        </w:rPr>
        <w:t>。</w:t>
      </w:r>
    </w:p>
    <w:p w14:paraId="7297B5E5"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配方中含有营养素补充剂保健食品原料目录中营养物质的产品，产品名称中营养物质应在“蛋白粉”前，并应符合现行营养素补充剂的命名原则，如使用三种及以上营养素的，可命名“多种维生素” “多种矿物质”“多种维生素多种矿物质”。</w:t>
      </w:r>
      <w:r w:rsidRPr="000D1F8E">
        <w:rPr>
          <w:rFonts w:hint="eastAsia"/>
          <w:color w:val="FF0000"/>
        </w:rPr>
        <w:t>此外，产品名称也可以不写营养素名称。</w:t>
      </w:r>
    </w:p>
    <w:p w14:paraId="412A1218" w14:textId="77777777" w:rsidR="004E2BCC" w:rsidRDefault="004E2BCC" w:rsidP="004E2BCC">
      <w:pPr>
        <w:pStyle w:val="a7"/>
        <w:shd w:val="clear" w:color="auto" w:fill="FFFFFF"/>
        <w:spacing w:before="0" w:beforeAutospacing="0" w:after="0" w:afterAutospacing="0" w:line="480" w:lineRule="atLeast"/>
        <w:ind w:firstLine="480"/>
        <w:jc w:val="both"/>
        <w:rPr>
          <w:color w:val="333333"/>
        </w:rPr>
      </w:pPr>
      <w:r>
        <w:rPr>
          <w:rStyle w:val="text-tag"/>
          <w:rFonts w:ascii="黑体" w:eastAsia="黑体" w:hAnsi="黑体" w:hint="eastAsia"/>
          <w:color w:val="333333"/>
          <w:sz w:val="32"/>
          <w:szCs w:val="32"/>
        </w:rPr>
        <w:t>六、大豆分离蛋白和乳清蛋白在产品备案时原料质量控制的问题</w:t>
      </w:r>
    </w:p>
    <w:p w14:paraId="0604FEF6"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大豆分离蛋白和乳清蛋白此次作为</w:t>
      </w:r>
      <w:r w:rsidRPr="000D1F8E">
        <w:rPr>
          <w:rFonts w:hint="eastAsia"/>
          <w:color w:val="FF0000"/>
        </w:rPr>
        <w:t>功能性原料</w:t>
      </w:r>
      <w:r>
        <w:rPr>
          <w:rFonts w:hint="eastAsia"/>
          <w:color w:val="333333"/>
        </w:rPr>
        <w:t>进行产品备案，</w:t>
      </w:r>
      <w:r w:rsidRPr="000D1F8E">
        <w:rPr>
          <w:rFonts w:hint="eastAsia"/>
          <w:color w:val="FF0000"/>
        </w:rPr>
        <w:t>应当按照各原料的技术要求</w:t>
      </w:r>
      <w:r>
        <w:rPr>
          <w:rFonts w:hint="eastAsia"/>
          <w:color w:val="333333"/>
        </w:rPr>
        <w:t>，提供具有合法资质的检验机构出具的原料全项目检验报告。检验报告自签发之日起至保健食品备案管理信息系统中提交上报备案申请之日止，报告的有效期</w:t>
      </w:r>
      <w:commentRangeStart w:id="10"/>
      <w:commentRangeStart w:id="11"/>
      <w:r w:rsidRPr="000D1F8E">
        <w:rPr>
          <w:rFonts w:hint="eastAsia"/>
          <w:color w:val="FF0000"/>
        </w:rPr>
        <w:t>为2年</w:t>
      </w:r>
      <w:r>
        <w:rPr>
          <w:rFonts w:hint="eastAsia"/>
          <w:color w:val="333333"/>
        </w:rPr>
        <w:t>。检验机构应对原料是否符合原料目录中原料技术要求的规定</w:t>
      </w:r>
      <w:r w:rsidRPr="000D1F8E">
        <w:rPr>
          <w:rFonts w:hint="eastAsia"/>
          <w:color w:val="FF0000"/>
        </w:rPr>
        <w:t>出具结论</w:t>
      </w:r>
      <w:r>
        <w:rPr>
          <w:rFonts w:hint="eastAsia"/>
          <w:color w:val="333333"/>
        </w:rPr>
        <w:t>。</w:t>
      </w:r>
      <w:commentRangeEnd w:id="10"/>
      <w:r w:rsidR="000D1F8E">
        <w:rPr>
          <w:rStyle w:val="a8"/>
          <w:rFonts w:asciiTheme="minorHAnsi" w:eastAsiaTheme="minorEastAsia" w:hAnsiTheme="minorHAnsi" w:cstheme="minorBidi"/>
          <w:kern w:val="2"/>
        </w:rPr>
        <w:commentReference w:id="10"/>
      </w:r>
      <w:commentRangeEnd w:id="11"/>
      <w:r w:rsidR="000D1F8E">
        <w:rPr>
          <w:rStyle w:val="a8"/>
          <w:rFonts w:asciiTheme="minorHAnsi" w:eastAsiaTheme="minorEastAsia" w:hAnsiTheme="minorHAnsi" w:cstheme="minorBidi"/>
          <w:kern w:val="2"/>
        </w:rPr>
        <w:commentReference w:id="11"/>
      </w:r>
    </w:p>
    <w:p w14:paraId="08B5C77D"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r>
        <w:rPr>
          <w:rFonts w:hint="eastAsia"/>
          <w:color w:val="333333"/>
        </w:rPr>
        <w:t>产品备案时原料必须符合《食品安全法》等相关法律法规规定的要求。备案凭证附件2产品技术要求的原料质量要求中，</w:t>
      </w:r>
      <w:r w:rsidRPr="000D1F8E">
        <w:rPr>
          <w:rFonts w:hint="eastAsia"/>
          <w:color w:val="FF0000"/>
        </w:rPr>
        <w:t>应标明所用原料的来源、供应商、质量标准（其中技术指标要求应符合原料目录的原料技术要求）等内容</w:t>
      </w:r>
      <w:r>
        <w:rPr>
          <w:rFonts w:hint="eastAsia"/>
          <w:color w:val="333333"/>
        </w:rPr>
        <w:t>。</w:t>
      </w:r>
    </w:p>
    <w:p w14:paraId="40B2A8A7" w14:textId="77777777" w:rsidR="004E2BCC" w:rsidRDefault="004E2BCC" w:rsidP="004E2BCC">
      <w:pPr>
        <w:pStyle w:val="a7"/>
        <w:shd w:val="clear" w:color="auto" w:fill="FFFFFF"/>
        <w:spacing w:before="0" w:beforeAutospacing="0" w:after="0" w:afterAutospacing="0" w:line="480" w:lineRule="atLeast"/>
        <w:ind w:firstLine="480"/>
        <w:jc w:val="both"/>
        <w:rPr>
          <w:color w:val="333333"/>
        </w:rPr>
      </w:pPr>
      <w:r>
        <w:rPr>
          <w:rStyle w:val="text-tag"/>
          <w:rFonts w:ascii="黑体" w:eastAsia="黑体" w:hAnsi="黑体" w:hint="eastAsia"/>
          <w:color w:val="333333"/>
          <w:sz w:val="32"/>
          <w:szCs w:val="32"/>
        </w:rPr>
        <w:t>七、其他需要说明的事项</w:t>
      </w:r>
    </w:p>
    <w:p w14:paraId="20FCE8E2" w14:textId="77777777" w:rsidR="004E2BCC" w:rsidRDefault="004E2BCC" w:rsidP="004E2BCC">
      <w:pPr>
        <w:pStyle w:val="text-tag1"/>
        <w:shd w:val="clear" w:color="auto" w:fill="FFFFFF"/>
        <w:spacing w:before="0" w:beforeAutospacing="0" w:after="0" w:afterAutospacing="0" w:line="480" w:lineRule="atLeast"/>
        <w:ind w:firstLine="480"/>
        <w:jc w:val="both"/>
        <w:rPr>
          <w:color w:val="333333"/>
        </w:rPr>
      </w:pPr>
      <w:proofErr w:type="gramStart"/>
      <w:r>
        <w:rPr>
          <w:rFonts w:hint="eastAsia"/>
          <w:color w:val="333333"/>
        </w:rPr>
        <w:t>本原料</w:t>
      </w:r>
      <w:proofErr w:type="gramEnd"/>
      <w:r>
        <w:rPr>
          <w:rFonts w:hint="eastAsia"/>
          <w:color w:val="333333"/>
        </w:rPr>
        <w:t>目录适用于符合要求的备案保健食品，除另有规定外，原料技术要求中技术指标的检测方法应与现行食品安全国家标准指标检测方法保持一致；产品备案的辅料标准更替时参考最新标准内容。其他食品的原料遵循相应的食品安全国家标准。</w:t>
      </w:r>
    </w:p>
    <w:p w14:paraId="0420A177" w14:textId="77777777" w:rsidR="00A44B7F" w:rsidRDefault="00A44B7F" w:rsidP="004E2BCC">
      <w:pPr>
        <w:pStyle w:val="text-tag1"/>
        <w:shd w:val="clear" w:color="auto" w:fill="FFFFFF"/>
        <w:spacing w:before="0" w:beforeAutospacing="0" w:after="0" w:afterAutospacing="0" w:line="480" w:lineRule="atLeast"/>
        <w:ind w:firstLine="480"/>
        <w:jc w:val="both"/>
        <w:rPr>
          <w:color w:val="333333"/>
        </w:rPr>
      </w:pPr>
    </w:p>
    <w:p w14:paraId="737D04CF" w14:textId="0F361B99" w:rsidR="00A44B7F" w:rsidRPr="00A44B7F" w:rsidRDefault="00A44B7F" w:rsidP="004E2BCC">
      <w:pPr>
        <w:pStyle w:val="text-tag1"/>
        <w:shd w:val="clear" w:color="auto" w:fill="FFFFFF"/>
        <w:spacing w:before="0" w:beforeAutospacing="0" w:after="0" w:afterAutospacing="0" w:line="480" w:lineRule="atLeast"/>
        <w:ind w:firstLine="480"/>
        <w:jc w:val="both"/>
        <w:rPr>
          <w:rFonts w:hint="eastAsia"/>
          <w:i/>
          <w:iCs/>
          <w:color w:val="333333"/>
        </w:rPr>
      </w:pPr>
      <w:r w:rsidRPr="00A44B7F">
        <w:rPr>
          <w:rFonts w:hint="eastAsia"/>
          <w:i/>
          <w:iCs/>
        </w:rPr>
        <w:t>产品剂型为粉剂，</w:t>
      </w:r>
      <w:r w:rsidRPr="00A44B7F">
        <w:rPr>
          <w:i/>
          <w:iCs/>
        </w:rPr>
        <w:t>粉剂产品采用粉碎、混合、包装等物理工序</w:t>
      </w:r>
      <w:r w:rsidRPr="00A44B7F">
        <w:rPr>
          <w:rFonts w:hint="eastAsia"/>
          <w:i/>
          <w:iCs/>
        </w:rPr>
        <w:t>。可以选择其中一个工序，也可以调整</w:t>
      </w:r>
      <w:r>
        <w:rPr>
          <w:rFonts w:hint="eastAsia"/>
          <w:i/>
          <w:iCs/>
        </w:rPr>
        <w:t>顺序，具体根据产品的情况</w:t>
      </w:r>
      <w:r w:rsidRPr="00A44B7F">
        <w:rPr>
          <w:rFonts w:hint="eastAsia"/>
          <w:i/>
          <w:iCs/>
        </w:rPr>
        <w:t>。</w:t>
      </w:r>
    </w:p>
    <w:p w14:paraId="164BE2BA" w14:textId="77777777" w:rsidR="009F08A7" w:rsidRPr="00A44B7F" w:rsidRDefault="009F08A7">
      <w:pPr>
        <w:rPr>
          <w:i/>
          <w:iCs/>
        </w:rPr>
      </w:pPr>
    </w:p>
    <w:sectPr w:rsidR="009F08A7" w:rsidRPr="00A44B7F">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NZHENG XIN" w:date="2023-10-10T09:50:00Z" w:initials="JX">
    <w:p w14:paraId="6C590C5D" w14:textId="77777777" w:rsidR="0073352E" w:rsidRDefault="0073352E" w:rsidP="00A26D82">
      <w:pPr>
        <w:pStyle w:val="a9"/>
      </w:pPr>
      <w:r>
        <w:rPr>
          <w:rStyle w:val="a8"/>
        </w:rPr>
        <w:annotationRef/>
      </w:r>
      <w:r>
        <w:t>首先，配伍的总体的要求，已批准的功能相同。其次是资料的来源，是总局的外网的，或者企业的批准的产品附件。一定能是官方网站来的。第三，相同配方的种类是指，您备案的原料化合物和已批准的种类是相同的。第四，是用量的要求，不得高于对应人群的上限。</w:t>
      </w:r>
    </w:p>
  </w:comment>
  <w:comment w:id="1" w:author="JINZHENG XIN" w:date="2023-10-10T09:51:00Z" w:initials="JX">
    <w:p w14:paraId="43D67E0D" w14:textId="77777777" w:rsidR="0073352E" w:rsidRDefault="0073352E" w:rsidP="00F847AC">
      <w:pPr>
        <w:pStyle w:val="a9"/>
      </w:pPr>
      <w:r>
        <w:rPr>
          <w:rStyle w:val="a8"/>
        </w:rPr>
        <w:annotationRef/>
      </w:r>
      <w:r>
        <w:t>增加了营养素补充剂，功能也是增强免疫力，不能有补充维生素或者矿物质</w:t>
      </w:r>
    </w:p>
  </w:comment>
  <w:comment w:id="2" w:author="JINZHENG XIN" w:date="2023-10-10T09:53:00Z" w:initials="JX">
    <w:p w14:paraId="05B18503" w14:textId="77777777" w:rsidR="0073352E" w:rsidRDefault="0073352E" w:rsidP="00A70044">
      <w:pPr>
        <w:pStyle w:val="a9"/>
      </w:pPr>
      <w:r>
        <w:rPr>
          <w:rStyle w:val="a8"/>
        </w:rPr>
        <w:annotationRef/>
      </w:r>
      <w:r>
        <w:t>如果没有与已批准相同的，不能备案</w:t>
      </w:r>
    </w:p>
  </w:comment>
  <w:comment w:id="3" w:author="JINZHENG XIN" w:date="2023-10-10T09:55:00Z" w:initials="JX">
    <w:p w14:paraId="24918C00" w14:textId="77777777" w:rsidR="0073352E" w:rsidRDefault="0073352E" w:rsidP="00D46EAD">
      <w:pPr>
        <w:pStyle w:val="a9"/>
      </w:pPr>
      <w:r>
        <w:rPr>
          <w:rStyle w:val="a8"/>
        </w:rPr>
        <w:annotationRef/>
      </w:r>
      <w:r>
        <w:t>规范原料的名称，指的已经批准的</w:t>
      </w:r>
    </w:p>
  </w:comment>
  <w:comment w:id="4" w:author="JINZHENG XIN" w:date="2023-10-10T09:56:00Z" w:initials="JX">
    <w:p w14:paraId="5ED36927" w14:textId="77777777" w:rsidR="0073352E" w:rsidRDefault="0073352E" w:rsidP="00782B07">
      <w:pPr>
        <w:pStyle w:val="a9"/>
      </w:pPr>
      <w:r>
        <w:rPr>
          <w:rStyle w:val="a8"/>
        </w:rPr>
        <w:annotationRef/>
      </w:r>
      <w:r>
        <w:t>含量偏低，调整，转备案</w:t>
      </w:r>
    </w:p>
  </w:comment>
  <w:comment w:id="5" w:author="JINZHENG XIN" w:date="2023-10-10T09:57:00Z" w:initials="JX">
    <w:p w14:paraId="00C1F98B" w14:textId="77777777" w:rsidR="0073352E" w:rsidRDefault="0073352E" w:rsidP="00F1020F">
      <w:pPr>
        <w:pStyle w:val="a9"/>
      </w:pPr>
      <w:r>
        <w:rPr>
          <w:rStyle w:val="a8"/>
        </w:rPr>
        <w:annotationRef/>
      </w:r>
      <w:r>
        <w:t>其他功能，不注册转备案</w:t>
      </w:r>
    </w:p>
  </w:comment>
  <w:comment w:id="6" w:author="JINZHENG XIN" w:date="2023-10-10T09:44:00Z" w:initials="JX">
    <w:p w14:paraId="1405C530" w14:textId="28B2C2B4" w:rsidR="004D7B4C" w:rsidRDefault="004D7B4C" w:rsidP="00346F7F">
      <w:pPr>
        <w:pStyle w:val="a9"/>
      </w:pPr>
      <w:r>
        <w:rPr>
          <w:rStyle w:val="a8"/>
        </w:rPr>
        <w:annotationRef/>
      </w:r>
      <w:r>
        <w:t>有助于增强免疫力</w:t>
      </w:r>
    </w:p>
  </w:comment>
  <w:comment w:id="7" w:author="JINZHENG XIN" w:date="2023-10-10T09:59:00Z" w:initials="JX">
    <w:p w14:paraId="39080FCF" w14:textId="77777777" w:rsidR="0073352E" w:rsidRDefault="0073352E" w:rsidP="00D17142">
      <w:pPr>
        <w:pStyle w:val="a9"/>
      </w:pPr>
      <w:r>
        <w:rPr>
          <w:rStyle w:val="a8"/>
        </w:rPr>
        <w:annotationRef/>
      </w:r>
      <w:r>
        <w:t>调整剂型，调整辅料，转备案</w:t>
      </w:r>
    </w:p>
  </w:comment>
  <w:comment w:id="8" w:author="JINZHENG XIN" w:date="2023-10-10T09:46:00Z" w:initials="JX">
    <w:p w14:paraId="099E36F5" w14:textId="19AE4ACA" w:rsidR="004D7B4C" w:rsidRDefault="004D7B4C" w:rsidP="00A90637">
      <w:pPr>
        <w:pStyle w:val="a9"/>
      </w:pPr>
      <w:r>
        <w:rPr>
          <w:rStyle w:val="a8"/>
        </w:rPr>
        <w:annotationRef/>
      </w:r>
      <w:r>
        <w:t>不用写经动物试验，备案类的？</w:t>
      </w:r>
    </w:p>
  </w:comment>
  <w:comment w:id="9" w:author="JINZHENG XIN" w:date="2023-10-10T10:07:00Z" w:initials="JX">
    <w:p w14:paraId="204A9E5D" w14:textId="77777777" w:rsidR="000D1F8E" w:rsidRDefault="000D1F8E" w:rsidP="0046556F">
      <w:pPr>
        <w:pStyle w:val="a9"/>
      </w:pPr>
      <w:r>
        <w:rPr>
          <w:rStyle w:val="a8"/>
        </w:rPr>
        <w:annotationRef/>
      </w:r>
      <w:r>
        <w:t>特殊人群，不含青少年儿童，开口的选择</w:t>
      </w:r>
    </w:p>
  </w:comment>
  <w:comment w:id="10" w:author="JINZHENG XIN" w:date="2023-10-10T10:04:00Z" w:initials="JX">
    <w:p w14:paraId="2FE95CF9" w14:textId="40303DB9" w:rsidR="000D1F8E" w:rsidRDefault="000D1F8E" w:rsidP="00FA0C5D">
      <w:pPr>
        <w:pStyle w:val="a9"/>
      </w:pPr>
      <w:r>
        <w:rPr>
          <w:rStyle w:val="a8"/>
        </w:rPr>
        <w:annotationRef/>
      </w:r>
      <w:r>
        <w:t>和辅酶Q10等的要求是一样的</w:t>
      </w:r>
    </w:p>
  </w:comment>
  <w:comment w:id="11" w:author="JINZHENG XIN" w:date="2023-10-10T10:04:00Z" w:initials="JX">
    <w:p w14:paraId="3CF13BFD" w14:textId="77777777" w:rsidR="000D1F8E" w:rsidRDefault="000D1F8E" w:rsidP="00263EAD">
      <w:pPr>
        <w:pStyle w:val="a9"/>
      </w:pPr>
      <w:r>
        <w:rPr>
          <w:rStyle w:val="a8"/>
        </w:rPr>
        <w:annotationRef/>
      </w:r>
      <w:r>
        <w:t>来源，供应商等质量是可控的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90C5D" w15:done="0"/>
  <w15:commentEx w15:paraId="43D67E0D" w15:done="0"/>
  <w15:commentEx w15:paraId="05B18503" w15:done="0"/>
  <w15:commentEx w15:paraId="24918C00" w15:done="0"/>
  <w15:commentEx w15:paraId="5ED36927" w15:done="0"/>
  <w15:commentEx w15:paraId="00C1F98B" w15:done="0"/>
  <w15:commentEx w15:paraId="1405C530" w15:done="0"/>
  <w15:commentEx w15:paraId="39080FCF" w15:done="0"/>
  <w15:commentEx w15:paraId="099E36F5" w15:done="0"/>
  <w15:commentEx w15:paraId="204A9E5D" w15:done="0"/>
  <w15:commentEx w15:paraId="2FE95CF9" w15:done="0"/>
  <w15:commentEx w15:paraId="3CF13BFD" w15:paraIdParent="2FE95C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6A7ED3" w16cex:dateUtc="2023-10-10T01:50:00Z"/>
  <w16cex:commentExtensible w16cex:durableId="11758D2D" w16cex:dateUtc="2023-10-10T01:51:00Z"/>
  <w16cex:commentExtensible w16cex:durableId="1D36C627" w16cex:dateUtc="2023-10-10T01:53:00Z"/>
  <w16cex:commentExtensible w16cex:durableId="0A70C412" w16cex:dateUtc="2023-10-10T01:55:00Z"/>
  <w16cex:commentExtensible w16cex:durableId="61713E41" w16cex:dateUtc="2023-10-10T01:56:00Z"/>
  <w16cex:commentExtensible w16cex:durableId="613C9508" w16cex:dateUtc="2023-10-10T01:57:00Z"/>
  <w16cex:commentExtensible w16cex:durableId="683A318C" w16cex:dateUtc="2023-10-10T01:44:00Z"/>
  <w16cex:commentExtensible w16cex:durableId="264EEA0A" w16cex:dateUtc="2023-10-10T01:59:00Z"/>
  <w16cex:commentExtensible w16cex:durableId="5D681E2A" w16cex:dateUtc="2023-10-10T01:46:00Z"/>
  <w16cex:commentExtensible w16cex:durableId="6E17C9C9" w16cex:dateUtc="2023-10-10T02:07:00Z"/>
  <w16cex:commentExtensible w16cex:durableId="7212A022" w16cex:dateUtc="2023-10-10T02:04:00Z"/>
  <w16cex:commentExtensible w16cex:durableId="2A4A9C8E" w16cex:dateUtc="2023-10-10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90C5D" w16cid:durableId="2C6A7ED3"/>
  <w16cid:commentId w16cid:paraId="43D67E0D" w16cid:durableId="11758D2D"/>
  <w16cid:commentId w16cid:paraId="05B18503" w16cid:durableId="1D36C627"/>
  <w16cid:commentId w16cid:paraId="24918C00" w16cid:durableId="0A70C412"/>
  <w16cid:commentId w16cid:paraId="5ED36927" w16cid:durableId="61713E41"/>
  <w16cid:commentId w16cid:paraId="00C1F98B" w16cid:durableId="613C9508"/>
  <w16cid:commentId w16cid:paraId="1405C530" w16cid:durableId="683A318C"/>
  <w16cid:commentId w16cid:paraId="39080FCF" w16cid:durableId="264EEA0A"/>
  <w16cid:commentId w16cid:paraId="099E36F5" w16cid:durableId="5D681E2A"/>
  <w16cid:commentId w16cid:paraId="204A9E5D" w16cid:durableId="6E17C9C9"/>
  <w16cid:commentId w16cid:paraId="2FE95CF9" w16cid:durableId="7212A022"/>
  <w16cid:commentId w16cid:paraId="3CF13BFD" w16cid:durableId="2A4A9C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81C5" w14:textId="77777777" w:rsidR="000A1427" w:rsidRDefault="000A1427" w:rsidP="004E2BCC">
      <w:r>
        <w:separator/>
      </w:r>
    </w:p>
  </w:endnote>
  <w:endnote w:type="continuationSeparator" w:id="0">
    <w:p w14:paraId="5FD173B6" w14:textId="77777777" w:rsidR="000A1427" w:rsidRDefault="000A1427" w:rsidP="004E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27F6" w14:textId="77777777" w:rsidR="000A1427" w:rsidRDefault="000A1427" w:rsidP="004E2BCC">
      <w:r>
        <w:separator/>
      </w:r>
    </w:p>
  </w:footnote>
  <w:footnote w:type="continuationSeparator" w:id="0">
    <w:p w14:paraId="2EC567E7" w14:textId="77777777" w:rsidR="000A1427" w:rsidRDefault="000A1427" w:rsidP="004E2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349DF"/>
    <w:multiLevelType w:val="multilevel"/>
    <w:tmpl w:val="66F4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220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ZHENG XIN">
    <w15:presenceInfo w15:providerId="Windows Live" w15:userId="a5d7cd338905e5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8A"/>
    <w:rsid w:val="000A1427"/>
    <w:rsid w:val="000D1F8E"/>
    <w:rsid w:val="00201436"/>
    <w:rsid w:val="004400FC"/>
    <w:rsid w:val="0044268A"/>
    <w:rsid w:val="004D7B4C"/>
    <w:rsid w:val="004E2BCC"/>
    <w:rsid w:val="00585BC3"/>
    <w:rsid w:val="0073352E"/>
    <w:rsid w:val="009F08A7"/>
    <w:rsid w:val="00A44B7F"/>
    <w:rsid w:val="00BE1D51"/>
    <w:rsid w:val="00F5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6E727"/>
  <w15:chartTrackingRefBased/>
  <w15:docId w15:val="{0E2B10E8-34A6-419C-8D24-C1A9C69E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BCC"/>
    <w:pPr>
      <w:tabs>
        <w:tab w:val="center" w:pos="4153"/>
        <w:tab w:val="right" w:pos="8306"/>
      </w:tabs>
      <w:snapToGrid w:val="0"/>
      <w:jc w:val="center"/>
    </w:pPr>
    <w:rPr>
      <w:sz w:val="18"/>
      <w:szCs w:val="18"/>
    </w:rPr>
  </w:style>
  <w:style w:type="character" w:customStyle="1" w:styleId="a4">
    <w:name w:val="页眉 字符"/>
    <w:basedOn w:val="a0"/>
    <w:link w:val="a3"/>
    <w:uiPriority w:val="99"/>
    <w:rsid w:val="004E2BCC"/>
    <w:rPr>
      <w:sz w:val="18"/>
      <w:szCs w:val="18"/>
    </w:rPr>
  </w:style>
  <w:style w:type="paragraph" w:styleId="a5">
    <w:name w:val="footer"/>
    <w:basedOn w:val="a"/>
    <w:link w:val="a6"/>
    <w:uiPriority w:val="99"/>
    <w:unhideWhenUsed/>
    <w:rsid w:val="004E2BCC"/>
    <w:pPr>
      <w:tabs>
        <w:tab w:val="center" w:pos="4153"/>
        <w:tab w:val="right" w:pos="8306"/>
      </w:tabs>
      <w:snapToGrid w:val="0"/>
      <w:jc w:val="left"/>
    </w:pPr>
    <w:rPr>
      <w:sz w:val="18"/>
      <w:szCs w:val="18"/>
    </w:rPr>
  </w:style>
  <w:style w:type="character" w:customStyle="1" w:styleId="a6">
    <w:name w:val="页脚 字符"/>
    <w:basedOn w:val="a0"/>
    <w:link w:val="a5"/>
    <w:uiPriority w:val="99"/>
    <w:rsid w:val="004E2BCC"/>
    <w:rPr>
      <w:sz w:val="18"/>
      <w:szCs w:val="18"/>
    </w:rPr>
  </w:style>
  <w:style w:type="paragraph" w:styleId="a7">
    <w:name w:val="Normal (Web)"/>
    <w:basedOn w:val="a"/>
    <w:uiPriority w:val="99"/>
    <w:semiHidden/>
    <w:unhideWhenUsed/>
    <w:rsid w:val="004E2BCC"/>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4E2BCC"/>
  </w:style>
  <w:style w:type="paragraph" w:customStyle="1" w:styleId="text-tag1">
    <w:name w:val="text-tag1"/>
    <w:basedOn w:val="a"/>
    <w:rsid w:val="004E2BCC"/>
    <w:pPr>
      <w:widowControl/>
      <w:spacing w:before="100" w:beforeAutospacing="1" w:after="100" w:afterAutospacing="1"/>
      <w:jc w:val="left"/>
    </w:pPr>
    <w:rPr>
      <w:rFonts w:ascii="宋体" w:eastAsia="宋体" w:hAnsi="宋体" w:cs="宋体"/>
      <w:kern w:val="0"/>
      <w:sz w:val="24"/>
      <w:szCs w:val="24"/>
    </w:rPr>
  </w:style>
  <w:style w:type="paragraph" w:customStyle="1" w:styleId="threexilan0102">
    <w:name w:val="three_xilan01_02"/>
    <w:basedOn w:val="a"/>
    <w:rsid w:val="004E2BCC"/>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rsid w:val="004D7B4C"/>
    <w:rPr>
      <w:sz w:val="21"/>
      <w:szCs w:val="21"/>
    </w:rPr>
  </w:style>
  <w:style w:type="paragraph" w:styleId="a9">
    <w:name w:val="annotation text"/>
    <w:basedOn w:val="a"/>
    <w:link w:val="aa"/>
    <w:uiPriority w:val="99"/>
    <w:unhideWhenUsed/>
    <w:rsid w:val="004D7B4C"/>
    <w:pPr>
      <w:jc w:val="left"/>
    </w:pPr>
  </w:style>
  <w:style w:type="character" w:customStyle="1" w:styleId="aa">
    <w:name w:val="批注文字 字符"/>
    <w:basedOn w:val="a0"/>
    <w:link w:val="a9"/>
    <w:uiPriority w:val="99"/>
    <w:rsid w:val="004D7B4C"/>
  </w:style>
  <w:style w:type="paragraph" w:styleId="ab">
    <w:name w:val="annotation subject"/>
    <w:basedOn w:val="a9"/>
    <w:next w:val="a9"/>
    <w:link w:val="ac"/>
    <w:uiPriority w:val="99"/>
    <w:semiHidden/>
    <w:unhideWhenUsed/>
    <w:rsid w:val="004D7B4C"/>
    <w:rPr>
      <w:b/>
      <w:bCs/>
    </w:rPr>
  </w:style>
  <w:style w:type="character" w:customStyle="1" w:styleId="ac">
    <w:name w:val="批注主题 字符"/>
    <w:basedOn w:val="aa"/>
    <w:link w:val="ab"/>
    <w:uiPriority w:val="99"/>
    <w:semiHidden/>
    <w:rsid w:val="004D7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92483">
      <w:bodyDiv w:val="1"/>
      <w:marLeft w:val="0"/>
      <w:marRight w:val="0"/>
      <w:marTop w:val="0"/>
      <w:marBottom w:val="0"/>
      <w:divBdr>
        <w:top w:val="none" w:sz="0" w:space="0" w:color="auto"/>
        <w:left w:val="none" w:sz="0" w:space="0" w:color="auto"/>
        <w:bottom w:val="none" w:sz="0" w:space="0" w:color="auto"/>
        <w:right w:val="none" w:sz="0" w:space="0" w:color="auto"/>
      </w:divBdr>
    </w:div>
    <w:div w:id="19211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JINZHENG XIN</dc:creator>
  <cp:keywords/>
  <dc:description/>
  <cp:lastModifiedBy>JINZHENG XIN</cp:lastModifiedBy>
  <cp:revision>4</cp:revision>
  <dcterms:created xsi:type="dcterms:W3CDTF">2023-10-09T03:50:00Z</dcterms:created>
  <dcterms:modified xsi:type="dcterms:W3CDTF">2023-10-10T02:36:00Z</dcterms:modified>
</cp:coreProperties>
</file>